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3D1" w:rsidRPr="00865B56" w:rsidRDefault="00F767E8" w:rsidP="00515357">
      <w:pPr>
        <w:jc w:val="center"/>
        <w:rPr>
          <w:sz w:val="32"/>
          <w:szCs w:val="32"/>
        </w:rPr>
      </w:pPr>
      <w:r>
        <w:rPr>
          <w:b/>
          <w:sz w:val="32"/>
          <w:szCs w:val="32"/>
        </w:rPr>
        <w:t xml:space="preserve">CAREER SERVICES </w:t>
      </w:r>
      <w:r w:rsidR="00515357">
        <w:rPr>
          <w:b/>
          <w:sz w:val="32"/>
          <w:szCs w:val="32"/>
        </w:rPr>
        <w:t xml:space="preserve">OUTREACH </w:t>
      </w:r>
      <w:r w:rsidR="00B5735B" w:rsidRPr="00B5735B">
        <w:rPr>
          <w:b/>
          <w:sz w:val="32"/>
          <w:szCs w:val="32"/>
        </w:rPr>
        <w:t>REQUEST FORM</w:t>
      </w:r>
      <w:r w:rsidR="00B5735B">
        <w:t xml:space="preserve"> </w:t>
      </w:r>
    </w:p>
    <w:p w:rsidR="00BF3DC3" w:rsidRPr="00BF3DC3" w:rsidRDefault="00515357" w:rsidP="00740D45">
      <w:pPr>
        <w:rPr>
          <w:b/>
        </w:rPr>
      </w:pPr>
      <w:r w:rsidRPr="00515357">
        <w:rPr>
          <w:b/>
        </w:rPr>
        <w:t>To request</w:t>
      </w:r>
      <w:r w:rsidR="00BF3DC3">
        <w:rPr>
          <w:b/>
        </w:rPr>
        <w:t xml:space="preserve"> Career Services for your class or campus </w:t>
      </w:r>
      <w:r w:rsidRPr="00515357">
        <w:rPr>
          <w:b/>
        </w:rPr>
        <w:t>group, please pr</w:t>
      </w:r>
      <w:r w:rsidR="003F3847">
        <w:rPr>
          <w:b/>
        </w:rPr>
        <w:t>ovide the following information:</w:t>
      </w:r>
    </w:p>
    <w:tbl>
      <w:tblPr>
        <w:tblStyle w:val="TableGrid"/>
        <w:tblW w:w="0" w:type="auto"/>
        <w:tblLook w:val="04A0" w:firstRow="1" w:lastRow="0" w:firstColumn="1" w:lastColumn="0" w:noHBand="0" w:noVBand="1"/>
      </w:tblPr>
      <w:tblGrid>
        <w:gridCol w:w="4243"/>
        <w:gridCol w:w="5917"/>
      </w:tblGrid>
      <w:tr w:rsidR="00BF3DC3" w:rsidTr="003B6D26">
        <w:tc>
          <w:tcPr>
            <w:tcW w:w="4275" w:type="dxa"/>
          </w:tcPr>
          <w:p w:rsidR="00BF3DC3" w:rsidRDefault="00BF3DC3" w:rsidP="00515357">
            <w:r>
              <w:t>Department or campus group</w:t>
            </w:r>
          </w:p>
        </w:tc>
        <w:tc>
          <w:tcPr>
            <w:tcW w:w="5980" w:type="dxa"/>
          </w:tcPr>
          <w:p w:rsidR="00BF3DC3" w:rsidRDefault="00BF3DC3" w:rsidP="00515357"/>
        </w:tc>
      </w:tr>
      <w:tr w:rsidR="00BF3DC3" w:rsidTr="003B6D26">
        <w:tc>
          <w:tcPr>
            <w:tcW w:w="4275" w:type="dxa"/>
          </w:tcPr>
          <w:p w:rsidR="00BF3DC3" w:rsidRDefault="00BF3DC3" w:rsidP="00515357">
            <w:r>
              <w:t>Your name</w:t>
            </w:r>
          </w:p>
        </w:tc>
        <w:tc>
          <w:tcPr>
            <w:tcW w:w="5980" w:type="dxa"/>
          </w:tcPr>
          <w:p w:rsidR="00BF3DC3" w:rsidRDefault="00BF3DC3" w:rsidP="00515357"/>
        </w:tc>
      </w:tr>
      <w:tr w:rsidR="00BF3DC3" w:rsidTr="003B6D26">
        <w:tc>
          <w:tcPr>
            <w:tcW w:w="4275" w:type="dxa"/>
          </w:tcPr>
          <w:p w:rsidR="00BF3DC3" w:rsidRDefault="00BF3DC3" w:rsidP="00515357">
            <w:r>
              <w:t>Your role</w:t>
            </w:r>
          </w:p>
        </w:tc>
        <w:tc>
          <w:tcPr>
            <w:tcW w:w="5980" w:type="dxa"/>
          </w:tcPr>
          <w:p w:rsidR="00BF3DC3" w:rsidRDefault="00BF3DC3" w:rsidP="00515357"/>
        </w:tc>
      </w:tr>
      <w:tr w:rsidR="00BF3DC3" w:rsidTr="003B6D26">
        <w:tc>
          <w:tcPr>
            <w:tcW w:w="4275" w:type="dxa"/>
          </w:tcPr>
          <w:p w:rsidR="00BF3DC3" w:rsidRDefault="00BF3DC3" w:rsidP="00515357">
            <w:r>
              <w:t>Email</w:t>
            </w:r>
          </w:p>
        </w:tc>
        <w:tc>
          <w:tcPr>
            <w:tcW w:w="5980" w:type="dxa"/>
          </w:tcPr>
          <w:p w:rsidR="00BF3DC3" w:rsidRDefault="00BF3DC3" w:rsidP="00515357"/>
        </w:tc>
      </w:tr>
      <w:tr w:rsidR="00BF3DC3" w:rsidTr="003B6D26">
        <w:tc>
          <w:tcPr>
            <w:tcW w:w="4275" w:type="dxa"/>
          </w:tcPr>
          <w:p w:rsidR="00BF3DC3" w:rsidRDefault="00BF3DC3" w:rsidP="00515357">
            <w:r>
              <w:t>Telephone</w:t>
            </w:r>
          </w:p>
        </w:tc>
        <w:tc>
          <w:tcPr>
            <w:tcW w:w="5980" w:type="dxa"/>
          </w:tcPr>
          <w:p w:rsidR="00282023" w:rsidRDefault="00282023" w:rsidP="00515357"/>
        </w:tc>
      </w:tr>
    </w:tbl>
    <w:p w:rsidR="00740D45" w:rsidRDefault="00740D45" w:rsidP="00740D45">
      <w:pPr>
        <w:spacing w:after="0" w:line="240" w:lineRule="auto"/>
        <w:rPr>
          <w:b/>
        </w:rPr>
      </w:pPr>
    </w:p>
    <w:p w:rsidR="00515357" w:rsidRPr="00740D45" w:rsidRDefault="00BF3DC3" w:rsidP="00740D45">
      <w:pPr>
        <w:rPr>
          <w:b/>
        </w:rPr>
      </w:pPr>
      <w:r w:rsidRPr="00740D45">
        <w:rPr>
          <w:b/>
        </w:rPr>
        <w:t>The nature of your request:</w:t>
      </w:r>
    </w:p>
    <w:tbl>
      <w:tblPr>
        <w:tblStyle w:val="TableGrid"/>
        <w:tblW w:w="0" w:type="auto"/>
        <w:tblLook w:val="04A0" w:firstRow="1" w:lastRow="0" w:firstColumn="1" w:lastColumn="0" w:noHBand="0" w:noVBand="1"/>
      </w:tblPr>
      <w:tblGrid>
        <w:gridCol w:w="4328"/>
        <w:gridCol w:w="5832"/>
      </w:tblGrid>
      <w:tr w:rsidR="00BF3DC3" w:rsidTr="003B6D26">
        <w:tc>
          <w:tcPr>
            <w:tcW w:w="4361" w:type="dxa"/>
          </w:tcPr>
          <w:p w:rsidR="00BF3DC3" w:rsidRDefault="00BF3DC3" w:rsidP="00F767E8">
            <w:r>
              <w:t>Please select an option from the workshops &amp; services listed on page 2 of this document.</w:t>
            </w:r>
          </w:p>
        </w:tc>
        <w:tc>
          <w:tcPr>
            <w:tcW w:w="5894" w:type="dxa"/>
          </w:tcPr>
          <w:p w:rsidR="00BF3DC3" w:rsidRDefault="00BF3DC3" w:rsidP="00D31258"/>
        </w:tc>
      </w:tr>
      <w:tr w:rsidR="00BF3DC3" w:rsidTr="003B6D26">
        <w:tc>
          <w:tcPr>
            <w:tcW w:w="4361" w:type="dxa"/>
          </w:tcPr>
          <w:p w:rsidR="00BF3DC3" w:rsidRDefault="00BF3DC3" w:rsidP="00D31258">
            <w:r>
              <w:t>Additional information or questions</w:t>
            </w:r>
          </w:p>
        </w:tc>
        <w:tc>
          <w:tcPr>
            <w:tcW w:w="5894" w:type="dxa"/>
          </w:tcPr>
          <w:p w:rsidR="009663F1" w:rsidRDefault="009663F1" w:rsidP="00D31258"/>
          <w:p w:rsidR="00282023" w:rsidRDefault="00282023" w:rsidP="00D31258"/>
        </w:tc>
      </w:tr>
    </w:tbl>
    <w:p w:rsidR="00BF3DC3" w:rsidRDefault="00BF3DC3" w:rsidP="00BF3DC3">
      <w:pPr>
        <w:pStyle w:val="ListParagraph"/>
        <w:rPr>
          <w:b/>
        </w:rPr>
      </w:pPr>
    </w:p>
    <w:p w:rsidR="00D31258" w:rsidRPr="00BF3DC3" w:rsidRDefault="00ED6662" w:rsidP="00740D45">
      <w:pPr>
        <w:pStyle w:val="ListParagraph"/>
        <w:ind w:left="0"/>
        <w:rPr>
          <w:b/>
        </w:rPr>
      </w:pPr>
      <w:r w:rsidRPr="00BF3DC3">
        <w:rPr>
          <w:b/>
        </w:rPr>
        <w:t>Suggest</w:t>
      </w:r>
      <w:r w:rsidR="005774A6" w:rsidRPr="00BF3DC3">
        <w:rPr>
          <w:b/>
        </w:rPr>
        <w:t xml:space="preserve"> </w:t>
      </w:r>
      <w:r w:rsidR="00D31258" w:rsidRPr="00BF3DC3">
        <w:rPr>
          <w:b/>
        </w:rPr>
        <w:t>a Date</w:t>
      </w:r>
      <w:r w:rsidR="00BF3DC3" w:rsidRPr="00BF3DC3">
        <w:rPr>
          <w:b/>
        </w:rPr>
        <w:t xml:space="preserve">: </w:t>
      </w:r>
      <w:r w:rsidR="00BF3DC3">
        <w:rPr>
          <w:b/>
        </w:rPr>
        <w:t xml:space="preserve"> </w:t>
      </w:r>
      <w:r w:rsidR="00D31258">
        <w:t>This popular service book</w:t>
      </w:r>
      <w:r w:rsidR="00BF3DC3">
        <w:t>s</w:t>
      </w:r>
      <w:r w:rsidR="00D31258">
        <w:t xml:space="preserve"> up well in advance.  To </w:t>
      </w:r>
      <w:r w:rsidR="00BF3DC3">
        <w:t xml:space="preserve">best </w:t>
      </w:r>
      <w:r w:rsidR="00D31258">
        <w:t xml:space="preserve">accommodate </w:t>
      </w:r>
      <w:r w:rsidR="00BF3DC3">
        <w:t>your needs</w:t>
      </w:r>
      <w:r w:rsidR="00D31258">
        <w:t>, ple</w:t>
      </w:r>
      <w:r w:rsidR="00515357">
        <w:t>ase send us three possible options that would work</w:t>
      </w:r>
      <w:r>
        <w:t xml:space="preserve"> and we will let you know if we have the capacity</w:t>
      </w:r>
      <w:r w:rsidR="00515357">
        <w:t xml:space="preserve"> to meet your request</w:t>
      </w:r>
      <w:r w:rsidR="00D31258">
        <w:t>.</w:t>
      </w:r>
    </w:p>
    <w:tbl>
      <w:tblPr>
        <w:tblStyle w:val="TableGrid"/>
        <w:tblW w:w="0" w:type="auto"/>
        <w:tblLook w:val="04A0" w:firstRow="1" w:lastRow="0" w:firstColumn="1" w:lastColumn="0" w:noHBand="0" w:noVBand="1"/>
      </w:tblPr>
      <w:tblGrid>
        <w:gridCol w:w="5188"/>
        <w:gridCol w:w="4972"/>
      </w:tblGrid>
      <w:tr w:rsidR="00D31258" w:rsidTr="003B6D26">
        <w:tc>
          <w:tcPr>
            <w:tcW w:w="5238" w:type="dxa"/>
          </w:tcPr>
          <w:p w:rsidR="00D31258" w:rsidRDefault="00D31258" w:rsidP="00942B46">
            <w:r>
              <w:t xml:space="preserve">Date option #1: </w:t>
            </w:r>
            <w:r w:rsidR="00515357">
              <w:t xml:space="preserve">  </w:t>
            </w:r>
          </w:p>
        </w:tc>
        <w:tc>
          <w:tcPr>
            <w:tcW w:w="5017" w:type="dxa"/>
          </w:tcPr>
          <w:p w:rsidR="00D31258" w:rsidRDefault="00D31258" w:rsidP="00942B46">
            <w:r>
              <w:t xml:space="preserve">Preferred time of day:  </w:t>
            </w:r>
          </w:p>
        </w:tc>
      </w:tr>
      <w:tr w:rsidR="00D31258" w:rsidTr="003B6D26">
        <w:tc>
          <w:tcPr>
            <w:tcW w:w="5238" w:type="dxa"/>
          </w:tcPr>
          <w:p w:rsidR="00D31258" w:rsidRDefault="00D31258" w:rsidP="00942B46">
            <w:r>
              <w:t xml:space="preserve">Date option #2: </w:t>
            </w:r>
            <w:r w:rsidR="00515357">
              <w:t xml:space="preserve">  </w:t>
            </w:r>
          </w:p>
        </w:tc>
        <w:tc>
          <w:tcPr>
            <w:tcW w:w="5017" w:type="dxa"/>
          </w:tcPr>
          <w:p w:rsidR="00D31258" w:rsidRDefault="00D31258" w:rsidP="00942B46">
            <w:r>
              <w:t xml:space="preserve">Preferred time of day:   </w:t>
            </w:r>
          </w:p>
        </w:tc>
      </w:tr>
      <w:tr w:rsidR="00D31258" w:rsidTr="003B6D26">
        <w:tc>
          <w:tcPr>
            <w:tcW w:w="5238" w:type="dxa"/>
          </w:tcPr>
          <w:p w:rsidR="00D31258" w:rsidRDefault="00D31258" w:rsidP="00942B46">
            <w:r>
              <w:t xml:space="preserve">Date option #3: </w:t>
            </w:r>
            <w:r w:rsidR="00515357">
              <w:t xml:space="preserve">  </w:t>
            </w:r>
          </w:p>
        </w:tc>
        <w:tc>
          <w:tcPr>
            <w:tcW w:w="5017" w:type="dxa"/>
          </w:tcPr>
          <w:p w:rsidR="00D31258" w:rsidRDefault="00D31258" w:rsidP="00942B46">
            <w:r>
              <w:t xml:space="preserve">Preferred time of day:   </w:t>
            </w:r>
          </w:p>
        </w:tc>
      </w:tr>
    </w:tbl>
    <w:p w:rsidR="00364A56" w:rsidRPr="00D66D63" w:rsidRDefault="00A223F9">
      <w:pPr>
        <w:rPr>
          <w:b/>
        </w:rPr>
      </w:pPr>
      <w:r>
        <w:rPr>
          <w:b/>
        </w:rPr>
        <w:br/>
      </w:r>
      <w:r w:rsidR="00364A56">
        <w:rPr>
          <w:b/>
        </w:rPr>
        <w:t>Participants</w:t>
      </w:r>
      <w:r w:rsidR="003F3847">
        <w:rPr>
          <w:b/>
        </w:rPr>
        <w:t>:</w:t>
      </w:r>
      <w:r w:rsidR="00D66D63">
        <w:rPr>
          <w:b/>
        </w:rPr>
        <w:br/>
      </w:r>
      <w:r w:rsidR="00364A56" w:rsidRPr="00364A56">
        <w:t xml:space="preserve">We require a minimum of 15 participants.  </w:t>
      </w:r>
      <w:r w:rsidR="00364A56" w:rsidRPr="00BF3DC3">
        <w:rPr>
          <w:b/>
        </w:rPr>
        <w:t>How many participants do you anticipate?</w:t>
      </w:r>
      <w:r w:rsidR="00364A56" w:rsidRPr="00364A56">
        <w:t xml:space="preserve">   ________</w:t>
      </w:r>
    </w:p>
    <w:tbl>
      <w:tblPr>
        <w:tblStyle w:val="TableGrid"/>
        <w:tblpPr w:leftFromText="180" w:rightFromText="180" w:vertAnchor="text" w:tblpY="312"/>
        <w:tblW w:w="0" w:type="auto"/>
        <w:tblLook w:val="04A0" w:firstRow="1" w:lastRow="0" w:firstColumn="1" w:lastColumn="0" w:noHBand="0" w:noVBand="1"/>
      </w:tblPr>
      <w:tblGrid>
        <w:gridCol w:w="10160"/>
      </w:tblGrid>
      <w:tr w:rsidR="003B6D26" w:rsidTr="003B6D26">
        <w:tc>
          <w:tcPr>
            <w:tcW w:w="10255" w:type="dxa"/>
          </w:tcPr>
          <w:p w:rsidR="003B6D26" w:rsidRDefault="003B6D26" w:rsidP="003B6D26"/>
          <w:p w:rsidR="003B6D26" w:rsidRDefault="003B6D26" w:rsidP="003B6D26"/>
          <w:p w:rsidR="003B6D26" w:rsidRDefault="003B6D26" w:rsidP="003B6D26"/>
        </w:tc>
      </w:tr>
    </w:tbl>
    <w:p w:rsidR="003B6D26" w:rsidRPr="003B6D26" w:rsidRDefault="003B6D26" w:rsidP="00282023">
      <w:r w:rsidRPr="003B6D26">
        <w:t>Are there any accessibility requirements for students in your class/group? If so, please provide details.</w:t>
      </w:r>
    </w:p>
    <w:p w:rsidR="00282023" w:rsidRDefault="00AD4C9C" w:rsidP="00282023">
      <w:r>
        <w:rPr>
          <w:b/>
        </w:rPr>
        <w:br/>
      </w:r>
      <w:r w:rsidR="00F21EBE" w:rsidRPr="00282023">
        <w:rPr>
          <w:b/>
        </w:rPr>
        <w:t>Your role</w:t>
      </w:r>
      <w:r w:rsidR="003F3847">
        <w:rPr>
          <w:b/>
        </w:rPr>
        <w:t>:</w:t>
      </w:r>
    </w:p>
    <w:p w:rsidR="00F21EBE" w:rsidRPr="00282023" w:rsidRDefault="00F21EBE" w:rsidP="00282023">
      <w:pPr>
        <w:pStyle w:val="ListParagraph"/>
        <w:numPr>
          <w:ilvl w:val="0"/>
          <w:numId w:val="3"/>
        </w:numPr>
        <w:rPr>
          <w:b/>
        </w:rPr>
      </w:pPr>
      <w:r w:rsidRPr="00F21EBE">
        <w:t>Have a point person available while we are at your event/class</w:t>
      </w:r>
    </w:p>
    <w:p w:rsidR="00F21EBE" w:rsidRPr="00F21EBE" w:rsidRDefault="00BF3DC3" w:rsidP="00F21EBE">
      <w:pPr>
        <w:pStyle w:val="ListParagraph"/>
        <w:numPr>
          <w:ilvl w:val="0"/>
          <w:numId w:val="3"/>
        </w:numPr>
      </w:pPr>
      <w:r>
        <w:t xml:space="preserve">Promote to </w:t>
      </w:r>
      <w:r w:rsidR="00F21EBE" w:rsidRPr="00F21EBE">
        <w:t>students</w:t>
      </w:r>
    </w:p>
    <w:p w:rsidR="00F21EBE" w:rsidRPr="00F21EBE" w:rsidRDefault="00F21EBE" w:rsidP="00F21EBE">
      <w:pPr>
        <w:pStyle w:val="ListParagraph"/>
        <w:numPr>
          <w:ilvl w:val="0"/>
          <w:numId w:val="3"/>
        </w:numPr>
      </w:pPr>
      <w:r w:rsidRPr="00F21EBE">
        <w:t>Book a location</w:t>
      </w:r>
      <w:r>
        <w:t xml:space="preserve"> and let us know where to attend</w:t>
      </w:r>
      <w:r w:rsidRPr="00F21EBE">
        <w:t xml:space="preserve"> (unless you would like to use our location)</w:t>
      </w:r>
    </w:p>
    <w:p w:rsidR="00F21EBE" w:rsidRPr="00F21EBE" w:rsidRDefault="00F21EBE" w:rsidP="00F21EBE">
      <w:pPr>
        <w:pStyle w:val="ListParagraph"/>
        <w:numPr>
          <w:ilvl w:val="0"/>
          <w:numId w:val="3"/>
        </w:numPr>
      </w:pPr>
      <w:r w:rsidRPr="00F21EBE">
        <w:t>Arrange for data projector &amp; screen (not applicable for career advising on site)</w:t>
      </w:r>
    </w:p>
    <w:p w:rsidR="003B6D26" w:rsidRDefault="00F21EBE">
      <w:r>
        <w:rPr>
          <w:b/>
        </w:rPr>
        <w:t>To book our location</w:t>
      </w:r>
      <w:r w:rsidR="00BF3DC3">
        <w:rPr>
          <w:b/>
        </w:rPr>
        <w:t xml:space="preserve">:  </w:t>
      </w:r>
      <w:r w:rsidR="009F17E3">
        <w:t>If your group would like to use</w:t>
      </w:r>
      <w:r w:rsidR="00D81EC9">
        <w:t xml:space="preserve"> one of </w:t>
      </w:r>
      <w:r w:rsidR="009F17E3">
        <w:t>our workshop room</w:t>
      </w:r>
      <w:r w:rsidR="00D81EC9">
        <w:t>s</w:t>
      </w:r>
      <w:r w:rsidR="009F17E3">
        <w:t xml:space="preserve"> in Gordon Hall (</w:t>
      </w:r>
      <w:r w:rsidR="00D81EC9">
        <w:t>one seats up to 24, the other up to 40</w:t>
      </w:r>
      <w:r w:rsidR="00476517">
        <w:t xml:space="preserve"> people), please book through </w:t>
      </w:r>
      <w:hyperlink r:id="rId5" w:history="1">
        <w:r w:rsidR="00476517" w:rsidRPr="00546301">
          <w:rPr>
            <w:rStyle w:val="Hyperlink"/>
          </w:rPr>
          <w:t>mycareer@queensu.ca</w:t>
        </w:r>
      </w:hyperlink>
    </w:p>
    <w:p w:rsidR="00C44CEF" w:rsidRDefault="0022471A" w:rsidP="003B6D26">
      <w:pPr>
        <w:ind w:left="270"/>
      </w:pPr>
      <w:r w:rsidRPr="00046E6B">
        <w:rPr>
          <w:b/>
        </w:rPr>
        <w:t xml:space="preserve">Promotion of your </w:t>
      </w:r>
      <w:r w:rsidR="000D519C">
        <w:rPr>
          <w:b/>
        </w:rPr>
        <w:t>e</w:t>
      </w:r>
      <w:r w:rsidRPr="00046E6B">
        <w:rPr>
          <w:b/>
        </w:rPr>
        <w:t>vent</w:t>
      </w:r>
      <w:r w:rsidR="00BF3DC3">
        <w:rPr>
          <w:b/>
        </w:rPr>
        <w:t xml:space="preserve">:  </w:t>
      </w:r>
      <w:r w:rsidR="00476517">
        <w:t xml:space="preserve">We normally post </w:t>
      </w:r>
      <w:r w:rsidR="00BF3DC3">
        <w:t xml:space="preserve">information about </w:t>
      </w:r>
      <w:r w:rsidR="00476517">
        <w:t>event</w:t>
      </w:r>
      <w:r w:rsidR="00BF3DC3">
        <w:t>s</w:t>
      </w:r>
      <w:r w:rsidR="00476517">
        <w:t xml:space="preserve"> </w:t>
      </w:r>
      <w:r w:rsidR="00BF3DC3">
        <w:t>(</w:t>
      </w:r>
      <w:r w:rsidR="00476517">
        <w:t>topic, date/time and intended or restricted audience</w:t>
      </w:r>
      <w:r w:rsidR="00BF3DC3">
        <w:t>)</w:t>
      </w:r>
      <w:r w:rsidR="00476517">
        <w:t xml:space="preserve">.  If you would prefer NOT to have </w:t>
      </w:r>
      <w:r w:rsidR="00D81EC9">
        <w:t>your event posted, please let us know in your initial request.</w:t>
      </w:r>
    </w:p>
    <w:p w:rsidR="004C0E00" w:rsidRDefault="00A223F9" w:rsidP="004C0E00">
      <w:pPr>
        <w:rPr>
          <w:i/>
          <w:iCs/>
          <w:color w:val="548DD4" w:themeColor="text2" w:themeTint="99"/>
        </w:rPr>
      </w:pPr>
      <w:r w:rsidRPr="007C4A64">
        <w:rPr>
          <w:b/>
        </w:rPr>
        <w:t>Contact us</w:t>
      </w:r>
      <w:r w:rsidR="00BF3DC3">
        <w:rPr>
          <w:b/>
        </w:rPr>
        <w:t xml:space="preserve">: </w:t>
      </w:r>
      <w:r>
        <w:t xml:space="preserve">Call Career Services Reception (613-533-2992) or email:  </w:t>
      </w:r>
      <w:hyperlink r:id="rId6" w:history="1">
        <w:r w:rsidRPr="00546301">
          <w:rPr>
            <w:rStyle w:val="Hyperlink"/>
          </w:rPr>
          <w:t>mycareer@queensu.ca</w:t>
        </w:r>
      </w:hyperlink>
      <w:r w:rsidR="00D66D63">
        <w:rPr>
          <w:rStyle w:val="Hyperlink"/>
        </w:rPr>
        <w:br/>
      </w:r>
      <w:r w:rsidR="00740D45" w:rsidRPr="003F3847">
        <w:rPr>
          <w:i/>
          <w:iCs/>
          <w:color w:val="548DD4" w:themeColor="text2" w:themeTint="99"/>
        </w:rPr>
        <w:t xml:space="preserve">Thank you for your request.  Once completed, please save this document and then attach it in an email to </w:t>
      </w:r>
      <w:hyperlink r:id="rId7" w:history="1">
        <w:r w:rsidR="00740D45" w:rsidRPr="003F3847">
          <w:rPr>
            <w:rStyle w:val="Hyperlink"/>
            <w:i/>
            <w:iCs/>
            <w:color w:val="548DD4" w:themeColor="text2" w:themeTint="99"/>
          </w:rPr>
          <w:t>mycareer@queensu.ca</w:t>
        </w:r>
      </w:hyperlink>
      <w:r w:rsidR="00740D45" w:rsidRPr="003F3847">
        <w:rPr>
          <w:i/>
          <w:iCs/>
          <w:color w:val="548DD4" w:themeColor="text2" w:themeTint="99"/>
        </w:rPr>
        <w:t>.  Someone will respond to your workshop request shortly.</w:t>
      </w:r>
      <w:r w:rsidR="004C0E00">
        <w:rPr>
          <w:i/>
          <w:iCs/>
          <w:color w:val="548DD4" w:themeColor="text2" w:themeTint="99"/>
        </w:rPr>
        <w:br/>
      </w:r>
    </w:p>
    <w:p w:rsidR="00515357" w:rsidRPr="004C0E00" w:rsidRDefault="00515357" w:rsidP="004C0E00">
      <w:pPr>
        <w:ind w:hanging="630"/>
        <w:rPr>
          <w:color w:val="0000FF" w:themeColor="hyperlink"/>
          <w:u w:val="single"/>
        </w:rPr>
      </w:pPr>
      <w:r>
        <w:rPr>
          <w:b/>
        </w:rPr>
        <w:lastRenderedPageBreak/>
        <w:t xml:space="preserve">Career Programming Options - </w:t>
      </w:r>
      <w:r w:rsidRPr="00A36EAF">
        <w:t>p</w:t>
      </w:r>
      <w:r>
        <w:t>lease choose from the following available topics:</w:t>
      </w:r>
      <w:r w:rsidRPr="00E06A12">
        <w:t xml:space="preserve"> </w:t>
      </w:r>
    </w:p>
    <w:tbl>
      <w:tblPr>
        <w:tblStyle w:val="TableGrid"/>
        <w:tblW w:w="10915" w:type="dxa"/>
        <w:tblInd w:w="-601" w:type="dxa"/>
        <w:tblLook w:val="04A0" w:firstRow="1" w:lastRow="0" w:firstColumn="1" w:lastColumn="0" w:noHBand="0" w:noVBand="1"/>
      </w:tblPr>
      <w:tblGrid>
        <w:gridCol w:w="1879"/>
        <w:gridCol w:w="1260"/>
        <w:gridCol w:w="2160"/>
        <w:gridCol w:w="5616"/>
      </w:tblGrid>
      <w:tr w:rsidR="00515357" w:rsidTr="00340855">
        <w:tc>
          <w:tcPr>
            <w:tcW w:w="1879" w:type="dxa"/>
            <w:shd w:val="clear" w:color="auto" w:fill="C6D9F1" w:themeFill="text2" w:themeFillTint="33"/>
          </w:tcPr>
          <w:p w:rsidR="00515357" w:rsidRPr="00515357" w:rsidRDefault="00515357" w:rsidP="003B6D26">
            <w:pPr>
              <w:rPr>
                <w:b/>
              </w:rPr>
            </w:pPr>
            <w:r w:rsidRPr="00515357">
              <w:rPr>
                <w:b/>
              </w:rPr>
              <w:t>Special Services</w:t>
            </w:r>
          </w:p>
        </w:tc>
        <w:tc>
          <w:tcPr>
            <w:tcW w:w="1260" w:type="dxa"/>
            <w:shd w:val="clear" w:color="auto" w:fill="C6D9F1" w:themeFill="text2" w:themeFillTint="33"/>
          </w:tcPr>
          <w:p w:rsidR="00515357" w:rsidRPr="00515357" w:rsidRDefault="00515357" w:rsidP="003B6D26">
            <w:pPr>
              <w:rPr>
                <w:b/>
              </w:rPr>
            </w:pPr>
            <w:r w:rsidRPr="00515357">
              <w:rPr>
                <w:b/>
              </w:rPr>
              <w:t>Duration</w:t>
            </w:r>
          </w:p>
        </w:tc>
        <w:tc>
          <w:tcPr>
            <w:tcW w:w="2160" w:type="dxa"/>
            <w:shd w:val="clear" w:color="auto" w:fill="C6D9F1" w:themeFill="text2" w:themeFillTint="33"/>
          </w:tcPr>
          <w:p w:rsidR="00515357" w:rsidRPr="00515357" w:rsidRDefault="00515357" w:rsidP="003B6D26">
            <w:pPr>
              <w:rPr>
                <w:b/>
              </w:rPr>
            </w:pPr>
            <w:r w:rsidRPr="00515357">
              <w:rPr>
                <w:b/>
              </w:rPr>
              <w:t>Intended Audience</w:t>
            </w:r>
          </w:p>
        </w:tc>
        <w:tc>
          <w:tcPr>
            <w:tcW w:w="5616" w:type="dxa"/>
            <w:shd w:val="clear" w:color="auto" w:fill="C6D9F1" w:themeFill="text2" w:themeFillTint="33"/>
          </w:tcPr>
          <w:p w:rsidR="00515357" w:rsidRPr="00515357" w:rsidRDefault="00515357" w:rsidP="003B6D26">
            <w:pPr>
              <w:rPr>
                <w:b/>
              </w:rPr>
            </w:pPr>
            <w:r w:rsidRPr="00515357">
              <w:rPr>
                <w:b/>
              </w:rPr>
              <w:t>Session highlights/goals</w:t>
            </w:r>
          </w:p>
        </w:tc>
      </w:tr>
      <w:tr w:rsidR="00515357" w:rsidTr="0080226C">
        <w:tc>
          <w:tcPr>
            <w:tcW w:w="1879" w:type="dxa"/>
          </w:tcPr>
          <w:p w:rsidR="00515357" w:rsidRDefault="00515357" w:rsidP="003B6D26">
            <w:r>
              <w:t>Introduction to Career Services</w:t>
            </w:r>
          </w:p>
        </w:tc>
        <w:tc>
          <w:tcPr>
            <w:tcW w:w="1260" w:type="dxa"/>
          </w:tcPr>
          <w:p w:rsidR="00515357" w:rsidRDefault="00515357" w:rsidP="003B6D26">
            <w:r>
              <w:t>10-15 minutes</w:t>
            </w:r>
          </w:p>
        </w:tc>
        <w:tc>
          <w:tcPr>
            <w:tcW w:w="2160" w:type="dxa"/>
          </w:tcPr>
          <w:p w:rsidR="00515357" w:rsidRDefault="0080226C" w:rsidP="003B6D26">
            <w:r>
              <w:t>All</w:t>
            </w:r>
            <w:r w:rsidR="00515357">
              <w:t xml:space="preserve"> students, parents, incoming students, new graduates</w:t>
            </w:r>
          </w:p>
        </w:tc>
        <w:tc>
          <w:tcPr>
            <w:tcW w:w="5616" w:type="dxa"/>
          </w:tcPr>
          <w:p w:rsidR="00515357" w:rsidRDefault="00515357" w:rsidP="003B6D26">
            <w:r>
              <w:t>Great for kicking off a career event you have organized!  We’ll talk briefly about career planning and explain what programs we have that can help.</w:t>
            </w:r>
          </w:p>
        </w:tc>
      </w:tr>
      <w:tr w:rsidR="00515357" w:rsidTr="0080226C">
        <w:tc>
          <w:tcPr>
            <w:tcW w:w="1879" w:type="dxa"/>
          </w:tcPr>
          <w:p w:rsidR="00515357" w:rsidRDefault="00515357" w:rsidP="003B6D26">
            <w:r>
              <w:t>Career Advising On-Site</w:t>
            </w:r>
          </w:p>
        </w:tc>
        <w:tc>
          <w:tcPr>
            <w:tcW w:w="1260" w:type="dxa"/>
          </w:tcPr>
          <w:p w:rsidR="00515357" w:rsidRDefault="00515357" w:rsidP="003B6D26">
            <w:r>
              <w:t>1-2 hours</w:t>
            </w:r>
          </w:p>
        </w:tc>
        <w:tc>
          <w:tcPr>
            <w:tcW w:w="2160" w:type="dxa"/>
          </w:tcPr>
          <w:p w:rsidR="00515357" w:rsidRDefault="00515357" w:rsidP="003B6D26">
            <w:r>
              <w:t xml:space="preserve">All students, parents, </w:t>
            </w:r>
            <w:r>
              <w:br/>
              <w:t>incoming students, new grads</w:t>
            </w:r>
          </w:p>
        </w:tc>
        <w:tc>
          <w:tcPr>
            <w:tcW w:w="5616" w:type="dxa"/>
          </w:tcPr>
          <w:p w:rsidR="00515357" w:rsidRDefault="00515357" w:rsidP="003B6D26">
            <w:r>
              <w:t>Give your students access to on-site career advising.  We’ll staff a table in your department or at your event and students can drop by with career questions.</w:t>
            </w:r>
          </w:p>
        </w:tc>
      </w:tr>
      <w:tr w:rsidR="00515357" w:rsidTr="0080226C">
        <w:tc>
          <w:tcPr>
            <w:tcW w:w="1879" w:type="dxa"/>
            <w:tcBorders>
              <w:bottom w:val="single" w:sz="4" w:space="0" w:color="auto"/>
            </w:tcBorders>
          </w:tcPr>
          <w:p w:rsidR="00515357" w:rsidRDefault="00515357" w:rsidP="003B6D26">
            <w:r>
              <w:t>Guided Tour of Career Information Area</w:t>
            </w:r>
          </w:p>
        </w:tc>
        <w:tc>
          <w:tcPr>
            <w:tcW w:w="1260" w:type="dxa"/>
            <w:tcBorders>
              <w:bottom w:val="single" w:sz="4" w:space="0" w:color="auto"/>
            </w:tcBorders>
          </w:tcPr>
          <w:p w:rsidR="00515357" w:rsidRDefault="00515357" w:rsidP="003B6D26">
            <w:r>
              <w:t>20-30 minutes</w:t>
            </w:r>
          </w:p>
        </w:tc>
        <w:tc>
          <w:tcPr>
            <w:tcW w:w="2160" w:type="dxa"/>
            <w:tcBorders>
              <w:bottom w:val="single" w:sz="4" w:space="0" w:color="auto"/>
            </w:tcBorders>
          </w:tcPr>
          <w:p w:rsidR="00515357" w:rsidRDefault="00515357" w:rsidP="003B6D26">
            <w:r>
              <w:t>All students</w:t>
            </w:r>
            <w:r>
              <w:br/>
            </w:r>
          </w:p>
        </w:tc>
        <w:tc>
          <w:tcPr>
            <w:tcW w:w="5616" w:type="dxa"/>
            <w:tcBorders>
              <w:bottom w:val="single" w:sz="4" w:space="0" w:color="auto"/>
            </w:tcBorders>
          </w:tcPr>
          <w:p w:rsidR="00515357" w:rsidRDefault="00515357" w:rsidP="003B6D26">
            <w:r>
              <w:t>Join us for a guided tour of key resources in our Career Information Area.  This session can be tailored to a relevant topic (e.g. researching healthcare-related employers)</w:t>
            </w:r>
          </w:p>
        </w:tc>
      </w:tr>
    </w:tbl>
    <w:p w:rsidR="00515357" w:rsidRDefault="00515357" w:rsidP="003B6D26"/>
    <w:tbl>
      <w:tblPr>
        <w:tblStyle w:val="TableGrid"/>
        <w:tblW w:w="10915" w:type="dxa"/>
        <w:tblInd w:w="-601" w:type="dxa"/>
        <w:tblLook w:val="04A0" w:firstRow="1" w:lastRow="0" w:firstColumn="1" w:lastColumn="0" w:noHBand="0" w:noVBand="1"/>
      </w:tblPr>
      <w:tblGrid>
        <w:gridCol w:w="1879"/>
        <w:gridCol w:w="1260"/>
        <w:gridCol w:w="2160"/>
        <w:gridCol w:w="5616"/>
      </w:tblGrid>
      <w:tr w:rsidR="00090BA5" w:rsidTr="0080226C">
        <w:tc>
          <w:tcPr>
            <w:tcW w:w="1879" w:type="dxa"/>
            <w:shd w:val="clear" w:color="auto" w:fill="B8CCE4" w:themeFill="accent1" w:themeFillTint="66"/>
          </w:tcPr>
          <w:p w:rsidR="00090BA5" w:rsidRDefault="00090BA5" w:rsidP="003B6D26">
            <w:pPr>
              <w:rPr>
                <w:b/>
              </w:rPr>
            </w:pPr>
            <w:r>
              <w:rPr>
                <w:b/>
              </w:rPr>
              <w:t>Workshops</w:t>
            </w:r>
          </w:p>
        </w:tc>
        <w:tc>
          <w:tcPr>
            <w:tcW w:w="1260" w:type="dxa"/>
            <w:shd w:val="clear" w:color="auto" w:fill="B8CCE4" w:themeFill="accent1" w:themeFillTint="66"/>
          </w:tcPr>
          <w:p w:rsidR="00090BA5" w:rsidRDefault="00090BA5" w:rsidP="003B6D26"/>
        </w:tc>
        <w:tc>
          <w:tcPr>
            <w:tcW w:w="2160" w:type="dxa"/>
            <w:shd w:val="clear" w:color="auto" w:fill="B8CCE4" w:themeFill="accent1" w:themeFillTint="66"/>
          </w:tcPr>
          <w:p w:rsidR="00090BA5" w:rsidRDefault="00090BA5" w:rsidP="003B6D26"/>
        </w:tc>
        <w:tc>
          <w:tcPr>
            <w:tcW w:w="5616" w:type="dxa"/>
            <w:shd w:val="clear" w:color="auto" w:fill="B8CCE4" w:themeFill="accent1" w:themeFillTint="66"/>
          </w:tcPr>
          <w:p w:rsidR="00090BA5" w:rsidRDefault="00090BA5" w:rsidP="003B6D26"/>
        </w:tc>
      </w:tr>
      <w:tr w:rsidR="00515357" w:rsidTr="0080226C">
        <w:tc>
          <w:tcPr>
            <w:tcW w:w="1879" w:type="dxa"/>
          </w:tcPr>
          <w:p w:rsidR="00515357" w:rsidRDefault="009663F1" w:rsidP="003B6D26">
            <w:r>
              <w:t>What’s Your Story?</w:t>
            </w:r>
          </w:p>
          <w:p w:rsidR="00B117DF" w:rsidRDefault="00B117DF" w:rsidP="003B6D26"/>
        </w:tc>
        <w:tc>
          <w:tcPr>
            <w:tcW w:w="1260" w:type="dxa"/>
          </w:tcPr>
          <w:p w:rsidR="00515357" w:rsidRDefault="009663F1" w:rsidP="003B6D26">
            <w:r>
              <w:t>80</w:t>
            </w:r>
            <w:r w:rsidR="00515357">
              <w:t xml:space="preserve"> minutes</w:t>
            </w:r>
          </w:p>
        </w:tc>
        <w:tc>
          <w:tcPr>
            <w:tcW w:w="2160" w:type="dxa"/>
          </w:tcPr>
          <w:p w:rsidR="00515357" w:rsidRDefault="00515357" w:rsidP="003B6D26">
            <w:r>
              <w:t>All students</w:t>
            </w:r>
          </w:p>
        </w:tc>
        <w:tc>
          <w:tcPr>
            <w:tcW w:w="5616" w:type="dxa"/>
          </w:tcPr>
          <w:p w:rsidR="00515357" w:rsidRDefault="00436752" w:rsidP="003B6D26">
            <w:r>
              <w:t xml:space="preserve">Students will understand how stories work, how to use them effectively, and what the key parts of your story are. They will reflect on skills and strengths, and what could be included in their story. We will look at examples of how stories show up in resumes, cover letters and interviews. </w:t>
            </w:r>
          </w:p>
        </w:tc>
      </w:tr>
      <w:tr w:rsidR="009663F1" w:rsidTr="0080226C">
        <w:tc>
          <w:tcPr>
            <w:tcW w:w="1879" w:type="dxa"/>
          </w:tcPr>
          <w:p w:rsidR="009663F1" w:rsidRDefault="009663F1" w:rsidP="003B6D26">
            <w:r>
              <w:t>Ready, Set, Career!</w:t>
            </w:r>
          </w:p>
          <w:p w:rsidR="00B117DF" w:rsidRDefault="00B117DF" w:rsidP="003B6D26"/>
        </w:tc>
        <w:tc>
          <w:tcPr>
            <w:tcW w:w="1260" w:type="dxa"/>
          </w:tcPr>
          <w:p w:rsidR="009663F1" w:rsidRDefault="009663F1" w:rsidP="003B6D26">
            <w:r>
              <w:t>80 minutes</w:t>
            </w:r>
          </w:p>
        </w:tc>
        <w:tc>
          <w:tcPr>
            <w:tcW w:w="2160" w:type="dxa"/>
          </w:tcPr>
          <w:p w:rsidR="009663F1" w:rsidRDefault="009663F1" w:rsidP="003B6D26">
            <w:r>
              <w:t>All students</w:t>
            </w:r>
          </w:p>
        </w:tc>
        <w:tc>
          <w:tcPr>
            <w:tcW w:w="5616" w:type="dxa"/>
          </w:tcPr>
          <w:p w:rsidR="00B117DF" w:rsidRDefault="00436752" w:rsidP="003B6D26">
            <w:r>
              <w:t>Student will start uncovering their future possibilities while playing the popular "Who You Are Matters" game. This workshop takes the stress out of thinking about the future by providing easy first steps. Students will begin to develop an action plan and leave energized and confident to take their personalized next step.</w:t>
            </w:r>
          </w:p>
        </w:tc>
      </w:tr>
      <w:tr w:rsidR="00515357" w:rsidTr="0080226C">
        <w:tc>
          <w:tcPr>
            <w:tcW w:w="1879" w:type="dxa"/>
          </w:tcPr>
          <w:p w:rsidR="00515357" w:rsidRDefault="00515357" w:rsidP="003B6D26">
            <w:r>
              <w:t>Resumes/CVs &amp; Cover Letters</w:t>
            </w:r>
          </w:p>
        </w:tc>
        <w:tc>
          <w:tcPr>
            <w:tcW w:w="1260" w:type="dxa"/>
          </w:tcPr>
          <w:p w:rsidR="00515357" w:rsidRDefault="00515357" w:rsidP="003B6D26">
            <w:r>
              <w:t>50 minutes</w:t>
            </w:r>
          </w:p>
        </w:tc>
        <w:tc>
          <w:tcPr>
            <w:tcW w:w="2160" w:type="dxa"/>
          </w:tcPr>
          <w:p w:rsidR="00515357" w:rsidRDefault="00515357" w:rsidP="003B6D26">
            <w:r>
              <w:t>All students</w:t>
            </w:r>
          </w:p>
        </w:tc>
        <w:tc>
          <w:tcPr>
            <w:tcW w:w="5616" w:type="dxa"/>
          </w:tcPr>
          <w:p w:rsidR="00515357" w:rsidRDefault="00515357" w:rsidP="003B6D26">
            <w:r>
              <w:t>Students will begin to think strategically about and re-organize their resumes/CVs/cover letters</w:t>
            </w:r>
            <w:r w:rsidR="00F767E8">
              <w:t xml:space="preserve"> and </w:t>
            </w:r>
            <w:r w:rsidR="00D01A05">
              <w:t>g</w:t>
            </w:r>
            <w:r>
              <w:t>ain insight into maximizing “the match” with their goals.</w:t>
            </w:r>
          </w:p>
        </w:tc>
      </w:tr>
      <w:tr w:rsidR="00515357" w:rsidTr="0080226C">
        <w:tc>
          <w:tcPr>
            <w:tcW w:w="1879" w:type="dxa"/>
          </w:tcPr>
          <w:p w:rsidR="00515357" w:rsidRDefault="00515357" w:rsidP="003B6D26">
            <w:r>
              <w:t>Interview Strategies</w:t>
            </w:r>
          </w:p>
        </w:tc>
        <w:tc>
          <w:tcPr>
            <w:tcW w:w="1260" w:type="dxa"/>
          </w:tcPr>
          <w:p w:rsidR="00515357" w:rsidRDefault="00515357" w:rsidP="003B6D26">
            <w:r>
              <w:t>50 minutes</w:t>
            </w:r>
          </w:p>
        </w:tc>
        <w:tc>
          <w:tcPr>
            <w:tcW w:w="2160" w:type="dxa"/>
          </w:tcPr>
          <w:p w:rsidR="00515357" w:rsidRDefault="00515357" w:rsidP="003B6D26">
            <w:r>
              <w:t>All students</w:t>
            </w:r>
          </w:p>
        </w:tc>
        <w:tc>
          <w:tcPr>
            <w:tcW w:w="5616" w:type="dxa"/>
          </w:tcPr>
          <w:p w:rsidR="00515357" w:rsidRDefault="00515357" w:rsidP="003B6D26">
            <w:r>
              <w:t>Students will gain interview confidence by interacting with each other and engaging in comm</w:t>
            </w:r>
            <w:r w:rsidR="00F767E8">
              <w:t>on interview scenarios</w:t>
            </w:r>
            <w:r>
              <w:t>.  They will also learn how to develop questions to ask.</w:t>
            </w:r>
          </w:p>
        </w:tc>
      </w:tr>
      <w:tr w:rsidR="00515357" w:rsidTr="0080226C">
        <w:tc>
          <w:tcPr>
            <w:tcW w:w="1879" w:type="dxa"/>
          </w:tcPr>
          <w:p w:rsidR="00515357" w:rsidRDefault="00515357" w:rsidP="003B6D26">
            <w:r>
              <w:t>Summer Job Search 101</w:t>
            </w:r>
          </w:p>
        </w:tc>
        <w:tc>
          <w:tcPr>
            <w:tcW w:w="1260" w:type="dxa"/>
          </w:tcPr>
          <w:p w:rsidR="00515357" w:rsidRDefault="00515357" w:rsidP="003B6D26">
            <w:r>
              <w:t>30 minutes</w:t>
            </w:r>
          </w:p>
        </w:tc>
        <w:tc>
          <w:tcPr>
            <w:tcW w:w="2160" w:type="dxa"/>
          </w:tcPr>
          <w:p w:rsidR="00515357" w:rsidRDefault="00515357" w:rsidP="003B6D26">
            <w:r>
              <w:t xml:space="preserve">Novice job seekers </w:t>
            </w:r>
          </w:p>
        </w:tc>
        <w:tc>
          <w:tcPr>
            <w:tcW w:w="5616" w:type="dxa"/>
          </w:tcPr>
          <w:p w:rsidR="00515357" w:rsidRDefault="00515357" w:rsidP="003B6D26">
            <w:r>
              <w:t>Students will learn a process for finding summer work in typical student-seeking sectors including retail, camps, hospitality, tourism, etc.</w:t>
            </w:r>
          </w:p>
        </w:tc>
      </w:tr>
      <w:tr w:rsidR="007E6C35" w:rsidTr="0080226C">
        <w:tc>
          <w:tcPr>
            <w:tcW w:w="1879" w:type="dxa"/>
          </w:tcPr>
          <w:p w:rsidR="007E6C35" w:rsidRDefault="007E6C35" w:rsidP="003B6D26">
            <w:r>
              <w:t>Job Search &amp; Networking</w:t>
            </w:r>
          </w:p>
          <w:p w:rsidR="00B117DF" w:rsidRDefault="00B117DF" w:rsidP="003B6D26"/>
        </w:tc>
        <w:tc>
          <w:tcPr>
            <w:tcW w:w="1260" w:type="dxa"/>
          </w:tcPr>
          <w:p w:rsidR="007E6C35" w:rsidRDefault="007E6C35" w:rsidP="003B6D26">
            <w:r>
              <w:t>50 minutes</w:t>
            </w:r>
          </w:p>
        </w:tc>
        <w:tc>
          <w:tcPr>
            <w:tcW w:w="2160" w:type="dxa"/>
          </w:tcPr>
          <w:p w:rsidR="007E6C35" w:rsidRDefault="007E6C35" w:rsidP="003B6D26">
            <w:r>
              <w:t>All students</w:t>
            </w:r>
          </w:p>
        </w:tc>
        <w:tc>
          <w:tcPr>
            <w:tcW w:w="5616" w:type="dxa"/>
          </w:tcPr>
          <w:p w:rsidR="007E6C35" w:rsidRDefault="007E6C35" w:rsidP="003B6D26">
            <w:r>
              <w:t>Students will learn how to plan and implement a successful job search and practice skills for effective networking.</w:t>
            </w:r>
          </w:p>
        </w:tc>
      </w:tr>
      <w:tr w:rsidR="00515357" w:rsidTr="0080226C">
        <w:tc>
          <w:tcPr>
            <w:tcW w:w="1879" w:type="dxa"/>
          </w:tcPr>
          <w:p w:rsidR="00515357" w:rsidRDefault="00515357" w:rsidP="003B6D26">
            <w:r>
              <w:t>Thinking about Grad School?</w:t>
            </w:r>
          </w:p>
        </w:tc>
        <w:tc>
          <w:tcPr>
            <w:tcW w:w="1260" w:type="dxa"/>
          </w:tcPr>
          <w:p w:rsidR="00515357" w:rsidRDefault="00515357" w:rsidP="003B6D26">
            <w:r>
              <w:t>50 minutes</w:t>
            </w:r>
          </w:p>
        </w:tc>
        <w:tc>
          <w:tcPr>
            <w:tcW w:w="2160" w:type="dxa"/>
          </w:tcPr>
          <w:p w:rsidR="00515357" w:rsidRDefault="00515357" w:rsidP="003B6D26">
            <w:r>
              <w:t>Undergrad students</w:t>
            </w:r>
          </w:p>
        </w:tc>
        <w:tc>
          <w:tcPr>
            <w:tcW w:w="5616" w:type="dxa"/>
          </w:tcPr>
          <w:p w:rsidR="00515357" w:rsidRDefault="00515357" w:rsidP="003B6D26">
            <w:r>
              <w:t>Students learn about process, timelines and application pieces for grad school.  They will get tips on how to make an informed decision.</w:t>
            </w:r>
          </w:p>
        </w:tc>
      </w:tr>
      <w:tr w:rsidR="003B6D26" w:rsidTr="0080226C">
        <w:tc>
          <w:tcPr>
            <w:tcW w:w="1879" w:type="dxa"/>
          </w:tcPr>
          <w:p w:rsidR="003B6D26" w:rsidRPr="0089224E" w:rsidRDefault="003B6D26" w:rsidP="003B6D26">
            <w:pPr>
              <w:rPr>
                <w:rFonts w:cstheme="minorHAnsi"/>
              </w:rPr>
            </w:pPr>
            <w:r w:rsidRPr="0089224E">
              <w:rPr>
                <w:rFonts w:cstheme="minorHAnsi"/>
              </w:rPr>
              <w:t xml:space="preserve">Design Your Life - </w:t>
            </w:r>
            <w:r w:rsidRPr="0089224E">
              <w:rPr>
                <w:rStyle w:val="Emphasis"/>
                <w:rFonts w:cstheme="minorHAnsi"/>
                <w:sz w:val="22"/>
                <w:szCs w:val="20"/>
                <w:lang w:val="en"/>
              </w:rPr>
              <w:t>Applying Design Thinking to your career to create a life worth living​</w:t>
            </w:r>
          </w:p>
        </w:tc>
        <w:tc>
          <w:tcPr>
            <w:tcW w:w="1260" w:type="dxa"/>
          </w:tcPr>
          <w:p w:rsidR="003B6D26" w:rsidRDefault="003B6D26" w:rsidP="003B6D26">
            <w:r>
              <w:t>2</w:t>
            </w:r>
            <w:bookmarkStart w:id="0" w:name="_GoBack"/>
            <w:bookmarkEnd w:id="0"/>
            <w:r>
              <w:t>.5 hours</w:t>
            </w:r>
          </w:p>
        </w:tc>
        <w:tc>
          <w:tcPr>
            <w:tcW w:w="2160" w:type="dxa"/>
          </w:tcPr>
          <w:p w:rsidR="003B6D26" w:rsidRDefault="003B6D26" w:rsidP="003B6D26">
            <w:r>
              <w:t>All students (groups of 10-24)</w:t>
            </w:r>
          </w:p>
        </w:tc>
        <w:tc>
          <w:tcPr>
            <w:tcW w:w="5616" w:type="dxa"/>
          </w:tcPr>
          <w:p w:rsidR="003B6D26" w:rsidRDefault="003B6D26" w:rsidP="003B6D26">
            <w:r w:rsidRPr="0080226C">
              <w:t>Students will learn how to apply the step-by-step Design Thinking process to find solutions to the problem of "What's Next?". They will leave this interactive session with a clearer sense of where they want to go, and how you can begin taking immediate action to make your dreams a reality.</w:t>
            </w:r>
          </w:p>
        </w:tc>
      </w:tr>
    </w:tbl>
    <w:p w:rsidR="00515357" w:rsidRDefault="00515357" w:rsidP="003B6D26"/>
    <w:sectPr w:rsidR="00515357" w:rsidSect="003B6D26">
      <w:pgSz w:w="12240" w:h="15840"/>
      <w:pgMar w:top="720" w:right="72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508"/>
    <w:multiLevelType w:val="hybridMultilevel"/>
    <w:tmpl w:val="2242A22C"/>
    <w:lvl w:ilvl="0" w:tplc="9F1C7A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33A99"/>
    <w:multiLevelType w:val="hybridMultilevel"/>
    <w:tmpl w:val="3B20C264"/>
    <w:lvl w:ilvl="0" w:tplc="9F1C7A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A8016C"/>
    <w:multiLevelType w:val="hybridMultilevel"/>
    <w:tmpl w:val="70B419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0A8642A"/>
    <w:multiLevelType w:val="hybridMultilevel"/>
    <w:tmpl w:val="EAD45B66"/>
    <w:lvl w:ilvl="0" w:tplc="67580B7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A45"/>
    <w:rsid w:val="000318A0"/>
    <w:rsid w:val="00040AC1"/>
    <w:rsid w:val="00046E6B"/>
    <w:rsid w:val="000836A4"/>
    <w:rsid w:val="00090BA5"/>
    <w:rsid w:val="000A4587"/>
    <w:rsid w:val="000D519C"/>
    <w:rsid w:val="0010075B"/>
    <w:rsid w:val="00117B93"/>
    <w:rsid w:val="001224D4"/>
    <w:rsid w:val="0013370D"/>
    <w:rsid w:val="0014508C"/>
    <w:rsid w:val="001A5921"/>
    <w:rsid w:val="001B0497"/>
    <w:rsid w:val="001E4A11"/>
    <w:rsid w:val="0022471A"/>
    <w:rsid w:val="002373EE"/>
    <w:rsid w:val="00256B6E"/>
    <w:rsid w:val="00274416"/>
    <w:rsid w:val="00282023"/>
    <w:rsid w:val="00297C35"/>
    <w:rsid w:val="002A5090"/>
    <w:rsid w:val="002E3446"/>
    <w:rsid w:val="002F10AC"/>
    <w:rsid w:val="003009D8"/>
    <w:rsid w:val="003162EB"/>
    <w:rsid w:val="00340855"/>
    <w:rsid w:val="00364A56"/>
    <w:rsid w:val="003A0823"/>
    <w:rsid w:val="003B0BE9"/>
    <w:rsid w:val="003B6D26"/>
    <w:rsid w:val="003E0411"/>
    <w:rsid w:val="003F3847"/>
    <w:rsid w:val="004158DA"/>
    <w:rsid w:val="00436752"/>
    <w:rsid w:val="004569D5"/>
    <w:rsid w:val="00456BCE"/>
    <w:rsid w:val="00456E65"/>
    <w:rsid w:val="00476517"/>
    <w:rsid w:val="004C0E00"/>
    <w:rsid w:val="004E3E0A"/>
    <w:rsid w:val="00502A86"/>
    <w:rsid w:val="00515357"/>
    <w:rsid w:val="0053581E"/>
    <w:rsid w:val="00546710"/>
    <w:rsid w:val="005657AA"/>
    <w:rsid w:val="00571372"/>
    <w:rsid w:val="005774A6"/>
    <w:rsid w:val="00584B7A"/>
    <w:rsid w:val="005A5A2E"/>
    <w:rsid w:val="005C11A1"/>
    <w:rsid w:val="005E65C1"/>
    <w:rsid w:val="006233D1"/>
    <w:rsid w:val="006473AA"/>
    <w:rsid w:val="00682C54"/>
    <w:rsid w:val="006B2116"/>
    <w:rsid w:val="006E5742"/>
    <w:rsid w:val="00714BA4"/>
    <w:rsid w:val="00740D45"/>
    <w:rsid w:val="007660B8"/>
    <w:rsid w:val="007739AA"/>
    <w:rsid w:val="007A5DDF"/>
    <w:rsid w:val="007C4A64"/>
    <w:rsid w:val="007E6058"/>
    <w:rsid w:val="007E6944"/>
    <w:rsid w:val="007E6C35"/>
    <w:rsid w:val="0080226C"/>
    <w:rsid w:val="0080583F"/>
    <w:rsid w:val="00814B14"/>
    <w:rsid w:val="00821957"/>
    <w:rsid w:val="00865B56"/>
    <w:rsid w:val="0089224E"/>
    <w:rsid w:val="008B2C1D"/>
    <w:rsid w:val="008C55CF"/>
    <w:rsid w:val="008D0D66"/>
    <w:rsid w:val="00904EE1"/>
    <w:rsid w:val="0090744F"/>
    <w:rsid w:val="009342F2"/>
    <w:rsid w:val="00942B46"/>
    <w:rsid w:val="00964C1E"/>
    <w:rsid w:val="009663F1"/>
    <w:rsid w:val="00972AF5"/>
    <w:rsid w:val="009B702F"/>
    <w:rsid w:val="009B72F6"/>
    <w:rsid w:val="009C758D"/>
    <w:rsid w:val="009F17E3"/>
    <w:rsid w:val="009F207C"/>
    <w:rsid w:val="00A00C98"/>
    <w:rsid w:val="00A04FBD"/>
    <w:rsid w:val="00A050D5"/>
    <w:rsid w:val="00A223F9"/>
    <w:rsid w:val="00A36EAF"/>
    <w:rsid w:val="00A56504"/>
    <w:rsid w:val="00AB15C4"/>
    <w:rsid w:val="00AD4C9C"/>
    <w:rsid w:val="00AD7AAB"/>
    <w:rsid w:val="00AE13FE"/>
    <w:rsid w:val="00AE3B23"/>
    <w:rsid w:val="00B117DF"/>
    <w:rsid w:val="00B22A45"/>
    <w:rsid w:val="00B468A8"/>
    <w:rsid w:val="00B5735B"/>
    <w:rsid w:val="00B672D7"/>
    <w:rsid w:val="00BC3548"/>
    <w:rsid w:val="00BC47D0"/>
    <w:rsid w:val="00BF3DC3"/>
    <w:rsid w:val="00C44CEF"/>
    <w:rsid w:val="00C47871"/>
    <w:rsid w:val="00CB65B4"/>
    <w:rsid w:val="00CF5313"/>
    <w:rsid w:val="00D01A05"/>
    <w:rsid w:val="00D31258"/>
    <w:rsid w:val="00D3534E"/>
    <w:rsid w:val="00D47D1D"/>
    <w:rsid w:val="00D66D63"/>
    <w:rsid w:val="00D80A1D"/>
    <w:rsid w:val="00D81EC9"/>
    <w:rsid w:val="00DC7432"/>
    <w:rsid w:val="00E01CF7"/>
    <w:rsid w:val="00E06A12"/>
    <w:rsid w:val="00E2171C"/>
    <w:rsid w:val="00E43265"/>
    <w:rsid w:val="00E45C4B"/>
    <w:rsid w:val="00E56AFA"/>
    <w:rsid w:val="00ED439E"/>
    <w:rsid w:val="00ED6662"/>
    <w:rsid w:val="00EE5957"/>
    <w:rsid w:val="00EF2D39"/>
    <w:rsid w:val="00EF6F6D"/>
    <w:rsid w:val="00F21EBE"/>
    <w:rsid w:val="00F23201"/>
    <w:rsid w:val="00F767E8"/>
    <w:rsid w:val="00F80F4E"/>
    <w:rsid w:val="00FA047F"/>
    <w:rsid w:val="00FA4861"/>
    <w:rsid w:val="00FB06B3"/>
    <w:rsid w:val="00FB27DE"/>
    <w:rsid w:val="00FB7224"/>
    <w:rsid w:val="00FD2FE6"/>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4970"/>
  <w15:docId w15:val="{37F9631D-E818-48F0-B1F9-EB79A91A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4A64"/>
    <w:rPr>
      <w:color w:val="0000FF" w:themeColor="hyperlink"/>
      <w:u w:val="single"/>
    </w:rPr>
  </w:style>
  <w:style w:type="character" w:styleId="CommentReference">
    <w:name w:val="annotation reference"/>
    <w:basedOn w:val="DefaultParagraphFont"/>
    <w:uiPriority w:val="99"/>
    <w:semiHidden/>
    <w:unhideWhenUsed/>
    <w:rsid w:val="002373EE"/>
    <w:rPr>
      <w:sz w:val="16"/>
      <w:szCs w:val="16"/>
    </w:rPr>
  </w:style>
  <w:style w:type="paragraph" w:styleId="CommentText">
    <w:name w:val="annotation text"/>
    <w:basedOn w:val="Normal"/>
    <w:link w:val="CommentTextChar"/>
    <w:uiPriority w:val="99"/>
    <w:semiHidden/>
    <w:unhideWhenUsed/>
    <w:rsid w:val="002373EE"/>
    <w:pPr>
      <w:spacing w:line="240" w:lineRule="auto"/>
    </w:pPr>
    <w:rPr>
      <w:sz w:val="20"/>
      <w:szCs w:val="20"/>
    </w:rPr>
  </w:style>
  <w:style w:type="character" w:customStyle="1" w:styleId="CommentTextChar">
    <w:name w:val="Comment Text Char"/>
    <w:basedOn w:val="DefaultParagraphFont"/>
    <w:link w:val="CommentText"/>
    <w:uiPriority w:val="99"/>
    <w:semiHidden/>
    <w:rsid w:val="002373EE"/>
    <w:rPr>
      <w:sz w:val="20"/>
      <w:szCs w:val="20"/>
    </w:rPr>
  </w:style>
  <w:style w:type="paragraph" w:styleId="CommentSubject">
    <w:name w:val="annotation subject"/>
    <w:basedOn w:val="CommentText"/>
    <w:next w:val="CommentText"/>
    <w:link w:val="CommentSubjectChar"/>
    <w:uiPriority w:val="99"/>
    <w:semiHidden/>
    <w:unhideWhenUsed/>
    <w:rsid w:val="002373EE"/>
    <w:rPr>
      <w:b/>
      <w:bCs/>
    </w:rPr>
  </w:style>
  <w:style w:type="character" w:customStyle="1" w:styleId="CommentSubjectChar">
    <w:name w:val="Comment Subject Char"/>
    <w:basedOn w:val="CommentTextChar"/>
    <w:link w:val="CommentSubject"/>
    <w:uiPriority w:val="99"/>
    <w:semiHidden/>
    <w:rsid w:val="002373EE"/>
    <w:rPr>
      <w:b/>
      <w:bCs/>
      <w:sz w:val="20"/>
      <w:szCs w:val="20"/>
    </w:rPr>
  </w:style>
  <w:style w:type="paragraph" w:styleId="BalloonText">
    <w:name w:val="Balloon Text"/>
    <w:basedOn w:val="Normal"/>
    <w:link w:val="BalloonTextChar"/>
    <w:uiPriority w:val="99"/>
    <w:semiHidden/>
    <w:unhideWhenUsed/>
    <w:rsid w:val="00237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3EE"/>
    <w:rPr>
      <w:rFonts w:ascii="Tahoma" w:hAnsi="Tahoma" w:cs="Tahoma"/>
      <w:sz w:val="16"/>
      <w:szCs w:val="16"/>
    </w:rPr>
  </w:style>
  <w:style w:type="paragraph" w:styleId="ListParagraph">
    <w:name w:val="List Paragraph"/>
    <w:basedOn w:val="Normal"/>
    <w:uiPriority w:val="34"/>
    <w:qFormat/>
    <w:rsid w:val="003B0BE9"/>
    <w:pPr>
      <w:ind w:left="720"/>
      <w:contextualSpacing/>
    </w:pPr>
  </w:style>
  <w:style w:type="character" w:styleId="Emphasis">
    <w:name w:val="Emphasis"/>
    <w:basedOn w:val="DefaultParagraphFont"/>
    <w:uiPriority w:val="20"/>
    <w:qFormat/>
    <w:rsid w:val="0080226C"/>
    <w:rPr>
      <w:i/>
      <w:iCs/>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1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ycareer@queens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career@queensu.ca" TargetMode="External"/><Relationship Id="rId5" Type="http://schemas.openxmlformats.org/officeDocument/2006/relationships/hyperlink" Target="mailto:mycareer@queensu.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Fader</dc:creator>
  <cp:lastModifiedBy>Jenny Lee</cp:lastModifiedBy>
  <cp:revision>8</cp:revision>
  <cp:lastPrinted>2012-05-29T18:50:00Z</cp:lastPrinted>
  <dcterms:created xsi:type="dcterms:W3CDTF">2019-08-26T14:16:00Z</dcterms:created>
  <dcterms:modified xsi:type="dcterms:W3CDTF">2019-08-26T17:23:00Z</dcterms:modified>
</cp:coreProperties>
</file>